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四川大学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届优秀毕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业研究生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干部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评审表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pPr w:leftFromText="180" w:rightFromText="180" w:vertAnchor="text" w:horzAnchor="page" w:tblpX="1825" w:tblpY="112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00"/>
        <w:gridCol w:w="675"/>
        <w:gridCol w:w="855"/>
        <w:gridCol w:w="675"/>
        <w:gridCol w:w="735"/>
        <w:gridCol w:w="245"/>
        <w:gridCol w:w="445"/>
        <w:gridCol w:w="1020"/>
        <w:gridCol w:w="78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培养单位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4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导师姓名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攻读学位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（硕士</w:t>
            </w:r>
            <w:r>
              <w:rPr>
                <w:rFonts w:hint="eastAsia"/>
                <w:lang w:val="en-US" w:eastAsia="zh-CN"/>
              </w:rPr>
              <w:t>/博士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学号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学习形式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担任职务</w:t>
            </w:r>
          </w:p>
        </w:tc>
        <w:tc>
          <w:tcPr>
            <w:tcW w:w="37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担任职务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起止时间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要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内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容</w:t>
            </w:r>
          </w:p>
        </w:tc>
        <w:tc>
          <w:tcPr>
            <w:tcW w:w="787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787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参加的社会、校园公益活动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地点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组织者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奖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况</w:t>
            </w:r>
          </w:p>
        </w:tc>
        <w:tc>
          <w:tcPr>
            <w:tcW w:w="787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4"/>
        <w:tblpPr w:leftFromText="180" w:rightFromText="180" w:vertAnchor="text" w:tblpX="10217" w:tblpY="-4894"/>
        <w:tblOverlap w:val="never"/>
        <w:tblW w:w="2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66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640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人 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结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注：包括思想政治、道德品质、学业表现、创新创业、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国际交流、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社会实践等情况，限800字以内。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firstLine="3780" w:firstLineChars="1800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 xml:space="preserve">  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导师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所在基层组织意见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培养单位意见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after="0"/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</w:rPr>
        <w:t>注：</w:t>
      </w:r>
      <w:r>
        <w:rPr>
          <w:rFonts w:hint="eastAsia" w:ascii="楷体" w:hAnsi="楷体" w:eastAsia="楷体"/>
          <w:lang w:val="en-US" w:eastAsia="zh-CN"/>
        </w:rPr>
        <w:t>1、</w:t>
      </w:r>
      <w:r>
        <w:rPr>
          <w:rFonts w:hint="eastAsia" w:ascii="楷体" w:hAnsi="楷体" w:eastAsia="楷体"/>
          <w:lang w:eastAsia="zh-CN"/>
        </w:rPr>
        <w:t>签名处须手写签名。</w:t>
      </w:r>
    </w:p>
    <w:p>
      <w:pPr>
        <w:pStyle w:val="6"/>
        <w:numPr>
          <w:ilvl w:val="0"/>
          <w:numId w:val="0"/>
        </w:numPr>
        <w:ind w:leftChars="0" w:firstLine="420" w:firstLineChars="200"/>
        <w:rPr>
          <w:b w:val="0"/>
          <w:bCs w:val="0"/>
        </w:rPr>
      </w:pPr>
      <w:r>
        <w:rPr>
          <w:rFonts w:hint="eastAsia" w:ascii="楷体" w:hAnsi="楷体" w:eastAsia="楷体"/>
          <w:lang w:val="en-US" w:eastAsia="zh-CN"/>
        </w:rPr>
        <w:t>2、</w:t>
      </w:r>
      <w:r>
        <w:rPr>
          <w:rFonts w:hint="eastAsia" w:ascii="楷体" w:hAnsi="楷体" w:eastAsia="楷体"/>
        </w:rPr>
        <w:t>双面打印，不超过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页纸</w:t>
      </w:r>
      <w:r>
        <w:rPr>
          <w:rFonts w:hint="eastAsia" w:ascii="楷体" w:hAnsi="楷体" w:eastAsia="楷体"/>
          <w:lang w:eastAsia="zh-CN"/>
        </w:rPr>
        <w:t>。</w:t>
      </w:r>
      <w:r>
        <w:rPr>
          <w:rFonts w:hint="eastAsia" w:hAnsi="宋体"/>
          <w:color w:val="333333"/>
          <w:szCs w:val="21"/>
        </w:rPr>
        <w:t xml:space="preserve">       </w:t>
      </w:r>
      <w:r>
        <w:rPr>
          <w:rFonts w:hint="eastAsia"/>
          <w:sz w:val="30"/>
        </w:rPr>
        <w:t xml:space="preserve">      </w:t>
      </w:r>
    </w:p>
    <w:p/>
    <w:sectPr>
      <w:headerReference r:id="rId3" w:type="default"/>
      <w:pgSz w:w="11906" w:h="16838"/>
      <w:pgMar w:top="135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65FCF"/>
    <w:rsid w:val="07A25798"/>
    <w:rsid w:val="74F6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2020-09-01T10:26:00Z</dcterms:created>
  <dc:creator>渔家傲</dc:creator>
  <cp:lastModifiedBy>渔家傲</cp:lastModifiedBy>
  <dcterms:modified xsi:type="dcterms:W3CDTF">2020-09-01T10:31:30Z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